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ABF4" w14:textId="4644912D" w:rsidR="00801893" w:rsidRPr="00801893" w:rsidRDefault="00801893" w:rsidP="00801893">
      <w:pPr>
        <w:shd w:val="clear" w:color="auto" w:fill="FFFFFF"/>
        <w:spacing w:before="150" w:after="150" w:line="240" w:lineRule="auto"/>
        <w:jc w:val="both"/>
        <w:outlineLvl w:val="1"/>
        <w:rPr>
          <w:rFonts w:eastAsia="Times New Roman" w:cs="Times New Roman"/>
          <w:b/>
          <w:bCs/>
          <w:sz w:val="26"/>
          <w:szCs w:val="26"/>
        </w:rPr>
      </w:pPr>
      <w:r w:rsidRPr="00801893">
        <w:rPr>
          <w:rFonts w:eastAsia="Times New Roman" w:cs="Times New Roman"/>
          <w:b/>
          <w:bCs/>
          <w:sz w:val="26"/>
          <w:szCs w:val="26"/>
        </w:rPr>
        <w:t>1. Bổ sung giáo viên được bồi dưỡng thường xuyên</w:t>
      </w:r>
      <w:r w:rsidRPr="00801893">
        <w:rPr>
          <w:rFonts w:eastAsia="Times New Roman" w:cs="Times New Roman"/>
          <w:b/>
          <w:bCs/>
          <w:sz w:val="26"/>
          <w:szCs w:val="26"/>
        </w:rPr>
        <w:t xml:space="preserve"> </w:t>
      </w:r>
      <w:r w:rsidRPr="00801893">
        <w:rPr>
          <w:rFonts w:eastAsia="Times New Roman" w:cs="Times New Roman"/>
          <w:b/>
          <w:bCs/>
          <w:sz w:val="26"/>
          <w:szCs w:val="26"/>
        </w:rPr>
        <w:t>Ngày 21/12/2022, Chính phủ ban hành </w:t>
      </w:r>
      <w:hyperlink r:id="rId5" w:tgtFrame="_blank" w:history="1">
        <w:r w:rsidRPr="00801893">
          <w:rPr>
            <w:rFonts w:eastAsia="Times New Roman" w:cs="Times New Roman"/>
            <w:b/>
            <w:bCs/>
            <w:sz w:val="26"/>
            <w:szCs w:val="26"/>
            <w:u w:val="single"/>
          </w:rPr>
          <w:t>Nghị định 104/2022/NĐ-CP</w:t>
        </w:r>
      </w:hyperlink>
      <w:r w:rsidRPr="00801893">
        <w:rPr>
          <w:rFonts w:eastAsia="Times New Roman" w:cs="Times New Roman"/>
          <w:b/>
          <w:bCs/>
          <w:sz w:val="26"/>
          <w:szCs w:val="26"/>
        </w:rPr>
        <w:t> sửa đổi các nghị định liên quan đến việc nộp, xuất trình sổ hộ khẩu, sổ tạm trú giấy khi thực hiện thủ tục hành chính, cung cấp dịch vụ công.</w:t>
      </w:r>
    </w:p>
    <w:p w14:paraId="3F4798FD" w14:textId="77777777" w:rsidR="00801893" w:rsidRPr="00801893" w:rsidRDefault="00801893" w:rsidP="00801893">
      <w:pPr>
        <w:shd w:val="clear" w:color="auto" w:fill="FFFFFF"/>
        <w:spacing w:after="0" w:line="240" w:lineRule="auto"/>
        <w:jc w:val="both"/>
        <w:rPr>
          <w:rFonts w:eastAsia="Times New Roman" w:cs="Times New Roman"/>
          <w:sz w:val="26"/>
          <w:szCs w:val="26"/>
        </w:rPr>
      </w:pPr>
    </w:p>
    <w:p w14:paraId="38C50A96" w14:textId="77777777" w:rsidR="00801893" w:rsidRPr="00801893" w:rsidRDefault="00801893" w:rsidP="00801893">
      <w:pPr>
        <w:shd w:val="clear" w:color="auto" w:fill="EDEDED"/>
        <w:spacing w:after="150" w:line="375" w:lineRule="atLeast"/>
        <w:jc w:val="both"/>
        <w:rPr>
          <w:rFonts w:eastAsia="Times New Roman" w:cs="Times New Roman"/>
          <w:b/>
          <w:bCs/>
          <w:sz w:val="26"/>
          <w:szCs w:val="26"/>
        </w:rPr>
      </w:pPr>
      <w:r w:rsidRPr="00801893">
        <w:rPr>
          <w:rFonts w:eastAsia="Times New Roman" w:cs="Times New Roman"/>
          <w:b/>
          <w:bCs/>
          <w:noProof/>
          <w:sz w:val="26"/>
          <w:szCs w:val="26"/>
        </w:rPr>
        <w:drawing>
          <wp:inline distT="0" distB="0" distL="0" distR="0" wp14:anchorId="5D8D93C5" wp14:editId="1B6AD8EA">
            <wp:extent cx="142875" cy="123825"/>
            <wp:effectExtent l="0" t="0" r="9525" b="9525"/>
            <wp:docPr id="15" name="Picture 15" descr="Mục lục bài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ục lục bài v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801893">
        <w:rPr>
          <w:rFonts w:eastAsia="Times New Roman" w:cs="Times New Roman"/>
          <w:b/>
          <w:bCs/>
          <w:sz w:val="26"/>
          <w:szCs w:val="26"/>
        </w:rPr>
        <w:t>Mục lục bài viết</w:t>
      </w:r>
    </w:p>
    <w:p w14:paraId="7A33ECD0" w14:textId="77777777" w:rsidR="00801893" w:rsidRPr="00801893" w:rsidRDefault="00801893" w:rsidP="00801893">
      <w:pPr>
        <w:numPr>
          <w:ilvl w:val="0"/>
          <w:numId w:val="1"/>
        </w:numPr>
        <w:shd w:val="clear" w:color="auto" w:fill="EDEDED"/>
        <w:spacing w:before="100" w:beforeAutospacing="1" w:after="96" w:line="240" w:lineRule="auto"/>
        <w:jc w:val="both"/>
        <w:rPr>
          <w:rFonts w:eastAsia="Times New Roman" w:cs="Times New Roman"/>
          <w:sz w:val="26"/>
          <w:szCs w:val="26"/>
        </w:rPr>
      </w:pPr>
    </w:p>
    <w:p w14:paraId="3510DCFA" w14:textId="77777777" w:rsidR="00801893" w:rsidRPr="00801893" w:rsidRDefault="00801893" w:rsidP="00801893">
      <w:pPr>
        <w:numPr>
          <w:ilvl w:val="0"/>
          <w:numId w:val="1"/>
        </w:numPr>
        <w:shd w:val="clear" w:color="auto" w:fill="EDEDED"/>
        <w:spacing w:before="100" w:beforeAutospacing="1" w:after="96" w:line="240" w:lineRule="auto"/>
        <w:jc w:val="both"/>
        <w:rPr>
          <w:rFonts w:eastAsia="Times New Roman" w:cs="Times New Roman"/>
          <w:sz w:val="26"/>
          <w:szCs w:val="26"/>
        </w:rPr>
      </w:pPr>
      <w:hyperlink r:id="rId7" w:history="1">
        <w:r w:rsidRPr="00801893">
          <w:rPr>
            <w:rFonts w:eastAsia="Times New Roman" w:cs="Times New Roman"/>
            <w:sz w:val="26"/>
            <w:szCs w:val="26"/>
          </w:rPr>
          <w:t>1. 04 cách thức tra cứu thông tin công dân khi bỏ sổ hộ khẩu giấy, KT3</w:t>
        </w:r>
      </w:hyperlink>
    </w:p>
    <w:p w14:paraId="62FA2E92" w14:textId="77777777" w:rsidR="00801893" w:rsidRPr="00801893" w:rsidRDefault="00801893" w:rsidP="00801893">
      <w:pPr>
        <w:numPr>
          <w:ilvl w:val="0"/>
          <w:numId w:val="1"/>
        </w:numPr>
        <w:shd w:val="clear" w:color="auto" w:fill="EDEDED"/>
        <w:spacing w:before="100" w:beforeAutospacing="1" w:line="240" w:lineRule="auto"/>
        <w:jc w:val="both"/>
        <w:rPr>
          <w:rFonts w:eastAsia="Times New Roman" w:cs="Times New Roman"/>
          <w:sz w:val="26"/>
          <w:szCs w:val="26"/>
        </w:rPr>
      </w:pPr>
      <w:hyperlink r:id="rId8" w:history="1">
        <w:r w:rsidRPr="00801893">
          <w:rPr>
            <w:rFonts w:eastAsia="Times New Roman" w:cs="Times New Roman"/>
            <w:sz w:val="26"/>
            <w:szCs w:val="26"/>
          </w:rPr>
          <w:t>2. Sửa đổi 19 nghị định liên quan đến xuất trình sổ hộ khẩu giấy, KT3</w:t>
        </w:r>
      </w:hyperlink>
    </w:p>
    <w:p w14:paraId="32D98961"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noProof/>
          <w:sz w:val="26"/>
          <w:szCs w:val="26"/>
        </w:rPr>
        <w:drawing>
          <wp:inline distT="0" distB="0" distL="0" distR="0" wp14:anchorId="6D105582" wp14:editId="26AD4787">
            <wp:extent cx="219075" cy="114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hyperlink r:id="rId10" w:tgtFrame="_blank" w:history="1">
        <w:r w:rsidRPr="00801893">
          <w:rPr>
            <w:rFonts w:eastAsia="Times New Roman" w:cs="Times New Roman"/>
            <w:b/>
            <w:bCs/>
            <w:sz w:val="26"/>
            <w:szCs w:val="26"/>
            <w:u w:val="single"/>
          </w:rPr>
          <w:t>Toàn văn điểm mới Nghị định 104/2022/NĐ-CP về bỏ sổ hộ khẩu giấy từ 2023</w:t>
        </w:r>
      </w:hyperlink>
    </w:p>
    <w:p w14:paraId="5E782F1E" w14:textId="77777777" w:rsidR="00801893" w:rsidRPr="00801893" w:rsidRDefault="00801893" w:rsidP="00801893">
      <w:pPr>
        <w:shd w:val="clear" w:color="auto" w:fill="FFFFFF"/>
        <w:spacing w:before="300" w:after="150" w:line="240" w:lineRule="auto"/>
        <w:jc w:val="both"/>
        <w:outlineLvl w:val="1"/>
        <w:rPr>
          <w:rFonts w:eastAsia="Times New Roman" w:cs="Times New Roman"/>
          <w:sz w:val="26"/>
          <w:szCs w:val="26"/>
        </w:rPr>
      </w:pPr>
      <w:r w:rsidRPr="00801893">
        <w:rPr>
          <w:rFonts w:eastAsia="Times New Roman" w:cs="Times New Roman"/>
          <w:noProof/>
          <w:sz w:val="26"/>
          <w:szCs w:val="26"/>
        </w:rPr>
        <w:drawing>
          <wp:inline distT="0" distB="0" distL="0" distR="0" wp14:anchorId="609DBDB7" wp14:editId="1E83EDC0">
            <wp:extent cx="5943600" cy="3641090"/>
            <wp:effectExtent l="0" t="0" r="0" b="0"/>
            <wp:docPr id="13" name="Picture 13" descr="Đã có Nghị định về bỏ sổ hộ khẩu giấy, K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ã có Nghị định về bỏ sổ hộ khẩu giấy, KT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41090"/>
                    </a:xfrm>
                    <a:prstGeom prst="rect">
                      <a:avLst/>
                    </a:prstGeom>
                    <a:noFill/>
                    <a:ln>
                      <a:noFill/>
                    </a:ln>
                  </pic:spPr>
                </pic:pic>
              </a:graphicData>
            </a:graphic>
          </wp:inline>
        </w:drawing>
      </w:r>
    </w:p>
    <w:p w14:paraId="43B48CC8"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i/>
          <w:iCs/>
          <w:sz w:val="26"/>
          <w:szCs w:val="26"/>
        </w:rPr>
        <w:t>Đã có Nghị định bỏ sổ hộ khẩu giấy, KT3</w:t>
      </w:r>
    </w:p>
    <w:tbl>
      <w:tblPr>
        <w:tblW w:w="0" w:type="auto"/>
        <w:tblCellMar>
          <w:left w:w="0" w:type="dxa"/>
          <w:right w:w="0" w:type="dxa"/>
        </w:tblCellMar>
        <w:tblLook w:val="04A0" w:firstRow="1" w:lastRow="0" w:firstColumn="1" w:lastColumn="0" w:noHBand="0" w:noVBand="1"/>
      </w:tblPr>
      <w:tblGrid>
        <w:gridCol w:w="1500"/>
        <w:gridCol w:w="3034"/>
      </w:tblGrid>
      <w:tr w:rsidR="00801893" w:rsidRPr="00801893" w14:paraId="741C27B6" w14:textId="77777777" w:rsidTr="00375504">
        <w:tc>
          <w:tcPr>
            <w:tcW w:w="1500" w:type="dxa"/>
            <w:vAlign w:val="center"/>
            <w:hideMark/>
          </w:tcPr>
          <w:p w14:paraId="0089AA4E" w14:textId="77777777" w:rsidR="00801893" w:rsidRPr="00801893" w:rsidRDefault="00801893" w:rsidP="00801893">
            <w:pPr>
              <w:spacing w:after="0" w:line="240" w:lineRule="auto"/>
              <w:jc w:val="both"/>
              <w:rPr>
                <w:rFonts w:eastAsia="Times New Roman" w:cs="Times New Roman"/>
                <w:sz w:val="26"/>
                <w:szCs w:val="26"/>
              </w:rPr>
            </w:pPr>
          </w:p>
        </w:tc>
        <w:tc>
          <w:tcPr>
            <w:tcW w:w="0" w:type="auto"/>
            <w:vAlign w:val="center"/>
            <w:hideMark/>
          </w:tcPr>
          <w:p w14:paraId="3C57170D" w14:textId="77777777" w:rsidR="00801893" w:rsidRPr="00801893" w:rsidRDefault="00801893" w:rsidP="00801893">
            <w:pPr>
              <w:spacing w:after="0" w:line="240" w:lineRule="auto"/>
              <w:jc w:val="both"/>
              <w:rPr>
                <w:rFonts w:eastAsia="Times New Roman" w:cs="Times New Roman"/>
                <w:sz w:val="26"/>
                <w:szCs w:val="26"/>
              </w:rPr>
            </w:pPr>
            <w:r w:rsidRPr="00801893">
              <w:rPr>
                <w:rFonts w:eastAsia="Times New Roman" w:cs="Times New Roman"/>
                <w:b/>
                <w:bCs/>
                <w:sz w:val="26"/>
                <w:szCs w:val="26"/>
              </w:rPr>
              <w:t>Nghị định 104/2022/NĐ-CP</w:t>
            </w:r>
          </w:p>
        </w:tc>
      </w:tr>
    </w:tbl>
    <w:p w14:paraId="772C5C30" w14:textId="77777777" w:rsidR="00801893" w:rsidRPr="00801893" w:rsidRDefault="00801893" w:rsidP="00801893">
      <w:pPr>
        <w:shd w:val="clear" w:color="auto" w:fill="FFFFFF"/>
        <w:spacing w:before="300" w:after="150" w:line="240" w:lineRule="auto"/>
        <w:jc w:val="both"/>
        <w:outlineLvl w:val="1"/>
        <w:rPr>
          <w:rFonts w:eastAsia="Times New Roman" w:cs="Times New Roman"/>
          <w:sz w:val="26"/>
          <w:szCs w:val="26"/>
        </w:rPr>
      </w:pPr>
      <w:r w:rsidRPr="00801893">
        <w:rPr>
          <w:rFonts w:eastAsia="Times New Roman" w:cs="Times New Roman"/>
          <w:b/>
          <w:bCs/>
          <w:sz w:val="26"/>
          <w:szCs w:val="26"/>
        </w:rPr>
        <w:t>1. 04 cách thức tra cứu thông tin công dân khi bỏ sổ hộ khẩu giấy, KT3</w:t>
      </w:r>
    </w:p>
    <w:p w14:paraId="7BD98D01"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Việc khai thác, sử dụng thông tin về cư trú của công dân trong Cơ sở dữ liệu quốc gia về dân cư được thực hiện bằng một trong các phương thức sau:</w:t>
      </w:r>
    </w:p>
    <w:p w14:paraId="64034B09"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Tra cứu, khai thác thông tin cá nhân qua chức năng của Hệ thống thông tin giải quyết thủ tục hành chính cấp bộ, cấp tỉnh đã được kết nối với Cơ sở dữ liệu quốc gia về dân cư hoặc qua cống dịch vụ công quốc gia;</w:t>
      </w:r>
    </w:p>
    <w:p w14:paraId="6D6272DB"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Tra cứu thông tin cá nhân thông qua tài khoản định danh điện tử của công dân được hiển thị trong ứng dụng VNelD;</w:t>
      </w:r>
    </w:p>
    <w:p w14:paraId="74DD2C8C"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Sử dụng thiết bị đầu đọc đã được kết nối trực tuyến với Cơ sở dữ liệu quốc gia về dân cư, bao gồm thiết bị đọc mã QRCode hoặc thiết bị đọc chip trên thẻ Căn cước công dân gắn chip;</w:t>
      </w:r>
    </w:p>
    <w:p w14:paraId="6402F3C3"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lastRenderedPageBreak/>
        <w:t>- Các phương thức khai thác khác theo quy định của pháp luật chuyên ngành.</w:t>
      </w:r>
    </w:p>
    <w:p w14:paraId="604E783F"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Trường hợp không thể khai thác được thông tin cư trú của công dân theo các phương thức trên,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bao gồm:</w:t>
      </w:r>
    </w:p>
    <w:p w14:paraId="3D68051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Thẻ Căn cước công dân, Chứng minh nhân dân;</w:t>
      </w:r>
    </w:p>
    <w:p w14:paraId="5A992FE1"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Giấy xác nhận thông tin về cư trú;</w:t>
      </w:r>
    </w:p>
    <w:p w14:paraId="41CEBEBA"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Giấy thông báo số định danh cá nhân và thông tin công dân trong Cơ sở dữ liệu quốc gia về dân cư.</w:t>
      </w:r>
    </w:p>
    <w:p w14:paraId="3377C64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14:paraId="14FF64EC" w14:textId="77777777" w:rsidR="00801893" w:rsidRPr="00801893" w:rsidRDefault="00801893" w:rsidP="00801893">
      <w:pPr>
        <w:shd w:val="clear" w:color="auto" w:fill="FFFFFF"/>
        <w:spacing w:before="300" w:after="150" w:line="240" w:lineRule="auto"/>
        <w:jc w:val="both"/>
        <w:outlineLvl w:val="1"/>
        <w:rPr>
          <w:rFonts w:eastAsia="Times New Roman" w:cs="Times New Roman"/>
          <w:sz w:val="26"/>
          <w:szCs w:val="26"/>
        </w:rPr>
      </w:pPr>
      <w:r w:rsidRPr="00801893">
        <w:rPr>
          <w:rFonts w:eastAsia="Times New Roman" w:cs="Times New Roman"/>
          <w:b/>
          <w:bCs/>
          <w:sz w:val="26"/>
          <w:szCs w:val="26"/>
        </w:rPr>
        <w:t>2. Sửa đổi 19 nghị định liên quan đến xuất trình sổ hộ khẩu giấy, KT3</w:t>
      </w:r>
    </w:p>
    <w:p w14:paraId="24CF6942" w14:textId="77777777" w:rsidR="00801893" w:rsidRPr="00801893" w:rsidRDefault="00801893" w:rsidP="00801893">
      <w:pPr>
        <w:shd w:val="clear" w:color="auto" w:fill="FFFFFF"/>
        <w:spacing w:after="150" w:line="240" w:lineRule="auto"/>
        <w:jc w:val="both"/>
        <w:rPr>
          <w:rFonts w:eastAsia="Times New Roman" w:cs="Times New Roman"/>
          <w:sz w:val="26"/>
          <w:szCs w:val="26"/>
        </w:rPr>
      </w:pPr>
      <w:hyperlink r:id="rId12" w:tgtFrame="_blank" w:history="1">
        <w:r w:rsidRPr="00801893">
          <w:rPr>
            <w:rFonts w:eastAsia="Times New Roman" w:cs="Times New Roman"/>
            <w:sz w:val="26"/>
            <w:szCs w:val="26"/>
            <w:u w:val="single"/>
          </w:rPr>
          <w:t>Nghị định 104/2022/NĐ-CP</w:t>
        </w:r>
      </w:hyperlink>
      <w:r w:rsidRPr="00801893">
        <w:rPr>
          <w:rFonts w:eastAsia="Times New Roman" w:cs="Times New Roman"/>
          <w:sz w:val="26"/>
          <w:szCs w:val="26"/>
        </w:rPr>
        <w:t> sửa đổi 19 nghị định liên quan đến xuất trình sổ hộ khẩu giấy sau đây:</w:t>
      </w:r>
    </w:p>
    <w:p w14:paraId="4405D34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3" w:tgtFrame="_blank" w:history="1">
        <w:r w:rsidRPr="00801893">
          <w:rPr>
            <w:rFonts w:eastAsia="Times New Roman" w:cs="Times New Roman"/>
            <w:sz w:val="26"/>
            <w:szCs w:val="26"/>
            <w:u w:val="single"/>
          </w:rPr>
          <w:t>Nghị định 116/2016/NĐ-CP</w:t>
        </w:r>
      </w:hyperlink>
      <w:r w:rsidRPr="00801893">
        <w:rPr>
          <w:rFonts w:eastAsia="Times New Roman" w:cs="Times New Roman"/>
          <w:sz w:val="26"/>
          <w:szCs w:val="26"/>
        </w:rPr>
        <w:t> ngày 18/7/2016 quy định chính sách hỗ trợ học sinh và trường phổ thông ở xã, thôn đặc biệt khó khăn.</w:t>
      </w:r>
    </w:p>
    <w:p w14:paraId="2E88385F"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4" w:tgtFrame="_blank" w:history="1">
        <w:r w:rsidRPr="00801893">
          <w:rPr>
            <w:rFonts w:eastAsia="Times New Roman" w:cs="Times New Roman"/>
            <w:sz w:val="26"/>
            <w:szCs w:val="26"/>
            <w:u w:val="single"/>
          </w:rPr>
          <w:t>Nghị định 105/2020/NĐ-CP</w:t>
        </w:r>
      </w:hyperlink>
      <w:r w:rsidRPr="00801893">
        <w:rPr>
          <w:rFonts w:eastAsia="Times New Roman" w:cs="Times New Roman"/>
          <w:sz w:val="26"/>
          <w:szCs w:val="26"/>
        </w:rPr>
        <w:t> ngày 08/9/2020 quy định về chính sách phát triển giáo dục mầm non.</w:t>
      </w:r>
    </w:p>
    <w:p w14:paraId="3AE7509B"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5" w:tgtFrame="_blank" w:history="1">
        <w:r w:rsidRPr="00801893">
          <w:rPr>
            <w:rFonts w:eastAsia="Times New Roman" w:cs="Times New Roman"/>
            <w:sz w:val="26"/>
            <w:szCs w:val="26"/>
            <w:u w:val="single"/>
          </w:rPr>
          <w:t>Nghị định 81/2021/NĐ-CP</w:t>
        </w:r>
      </w:hyperlink>
      <w:r w:rsidRPr="00801893">
        <w:rPr>
          <w:rFonts w:eastAsia="Times New Roman" w:cs="Times New Roman"/>
          <w:sz w:val="26"/>
          <w:szCs w:val="26"/>
        </w:rPr>
        <w:t> ngày 27/8/2021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570C17B5"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6" w:tgtFrame="_blank" w:history="1">
        <w:r w:rsidRPr="00801893">
          <w:rPr>
            <w:rFonts w:eastAsia="Times New Roman" w:cs="Times New Roman"/>
            <w:sz w:val="26"/>
            <w:szCs w:val="26"/>
            <w:u w:val="single"/>
          </w:rPr>
          <w:t>Nghị định 168/2016/NĐ-CP</w:t>
        </w:r>
      </w:hyperlink>
      <w:r w:rsidRPr="00801893">
        <w:rPr>
          <w:rFonts w:eastAsia="Times New Roman" w:cs="Times New Roman"/>
          <w:sz w:val="26"/>
          <w:szCs w:val="26"/>
        </w:rPr>
        <w:t> ngày 27/12/2016 quy định về khoán rừng, vườn cây và diện tích mặt nước trong các Ban quản lý rừng đặc dụng, rừng phòng hộ và Công ty trách nhiệm hữu hạn một thành viên nông, lâm nghiệp Nhà nước.</w:t>
      </w:r>
    </w:p>
    <w:p w14:paraId="05F66CF3"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7" w:tgtFrame="_blank" w:history="1">
        <w:r w:rsidRPr="00801893">
          <w:rPr>
            <w:rFonts w:eastAsia="Times New Roman" w:cs="Times New Roman"/>
            <w:sz w:val="26"/>
            <w:szCs w:val="26"/>
            <w:u w:val="single"/>
          </w:rPr>
          <w:t>Nghị định 11/2021/NĐ-CP</w:t>
        </w:r>
      </w:hyperlink>
      <w:r w:rsidRPr="00801893">
        <w:rPr>
          <w:rFonts w:eastAsia="Times New Roman" w:cs="Times New Roman"/>
          <w:sz w:val="26"/>
          <w:szCs w:val="26"/>
        </w:rPr>
        <w:t> ngày 10/2/2021 quy định việc giao các khu vực biển nhất định cho tổ chức, cá nhân khai thác, sử dụng tài nguyên biển.</w:t>
      </w:r>
    </w:p>
    <w:p w14:paraId="59BE52DC"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8" w:tgtFrame="_blank" w:history="1">
        <w:r w:rsidRPr="00801893">
          <w:rPr>
            <w:rFonts w:eastAsia="Times New Roman" w:cs="Times New Roman"/>
            <w:sz w:val="26"/>
            <w:szCs w:val="26"/>
            <w:u w:val="single"/>
          </w:rPr>
          <w:t>Nghị định 20/2021/NĐ-CP</w:t>
        </w:r>
      </w:hyperlink>
      <w:r w:rsidRPr="00801893">
        <w:rPr>
          <w:rFonts w:eastAsia="Times New Roman" w:cs="Times New Roman"/>
          <w:sz w:val="26"/>
          <w:szCs w:val="26"/>
        </w:rPr>
        <w:t> ngày 15/3/2021 quy định về chính sách trợ giúp xã hội đối với đối tượng bảo trợ xã hội.</w:t>
      </w:r>
    </w:p>
    <w:p w14:paraId="757D9EA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19" w:tgtFrame="_blank" w:history="1">
        <w:r w:rsidRPr="00801893">
          <w:rPr>
            <w:rFonts w:eastAsia="Times New Roman" w:cs="Times New Roman"/>
            <w:sz w:val="26"/>
            <w:szCs w:val="26"/>
            <w:u w:val="single"/>
          </w:rPr>
          <w:t>Nghị định 61/2015/NĐ-CP</w:t>
        </w:r>
      </w:hyperlink>
      <w:r w:rsidRPr="00801893">
        <w:rPr>
          <w:rFonts w:eastAsia="Times New Roman" w:cs="Times New Roman"/>
          <w:sz w:val="26"/>
          <w:szCs w:val="26"/>
        </w:rPr>
        <w:t> quy định về chính sách hỗ trợ tạo việc làm và Quỹ quốc gia về việc làm đã được sửa đổi bổ sung tại khoản 6 Điều 1 </w:t>
      </w:r>
      <w:hyperlink r:id="rId20" w:tgtFrame="_blank" w:history="1">
        <w:r w:rsidRPr="00801893">
          <w:rPr>
            <w:rFonts w:eastAsia="Times New Roman" w:cs="Times New Roman"/>
            <w:sz w:val="26"/>
            <w:szCs w:val="26"/>
            <w:u w:val="single"/>
          </w:rPr>
          <w:t>Nghị định 74/2019/NĐ-CP</w:t>
        </w:r>
      </w:hyperlink>
      <w:r w:rsidRPr="00801893">
        <w:rPr>
          <w:rFonts w:eastAsia="Times New Roman" w:cs="Times New Roman"/>
          <w:sz w:val="26"/>
          <w:szCs w:val="26"/>
        </w:rPr>
        <w:t> ngày 23/9/2019.</w:t>
      </w:r>
    </w:p>
    <w:p w14:paraId="6F3D7477"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21" w:tgtFrame="_blank" w:history="1">
        <w:r w:rsidRPr="00801893">
          <w:rPr>
            <w:rFonts w:eastAsia="Times New Roman" w:cs="Times New Roman"/>
            <w:sz w:val="26"/>
            <w:szCs w:val="26"/>
            <w:u w:val="single"/>
          </w:rPr>
          <w:t>Nghị định 131/2021/NĐ-CP</w:t>
        </w:r>
      </w:hyperlink>
      <w:r w:rsidRPr="00801893">
        <w:rPr>
          <w:rFonts w:eastAsia="Times New Roman" w:cs="Times New Roman"/>
          <w:sz w:val="26"/>
          <w:szCs w:val="26"/>
        </w:rPr>
        <w:t> ngày 30/12/2021 hướng dẫn </w:t>
      </w:r>
      <w:hyperlink r:id="rId22" w:tgtFrame="_blank" w:history="1">
        <w:r w:rsidRPr="00801893">
          <w:rPr>
            <w:rFonts w:eastAsia="Times New Roman" w:cs="Times New Roman"/>
            <w:sz w:val="26"/>
            <w:szCs w:val="26"/>
            <w:u w:val="single"/>
          </w:rPr>
          <w:t>Pháp lệnh Ưu đãi người có công với cách mạng</w:t>
        </w:r>
      </w:hyperlink>
      <w:r w:rsidRPr="00801893">
        <w:rPr>
          <w:rFonts w:eastAsia="Times New Roman" w:cs="Times New Roman"/>
          <w:sz w:val="26"/>
          <w:szCs w:val="26"/>
        </w:rPr>
        <w:t>.</w:t>
      </w:r>
    </w:p>
    <w:p w14:paraId="23A9F1CB"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23" w:tgtFrame="_blank" w:history="1">
        <w:r w:rsidRPr="00801893">
          <w:rPr>
            <w:rFonts w:eastAsia="Times New Roman" w:cs="Times New Roman"/>
            <w:sz w:val="26"/>
            <w:szCs w:val="26"/>
            <w:u w:val="single"/>
          </w:rPr>
          <w:t>Nghị định 146/2018/NĐ-CP</w:t>
        </w:r>
      </w:hyperlink>
      <w:r w:rsidRPr="00801893">
        <w:rPr>
          <w:rFonts w:eastAsia="Times New Roman" w:cs="Times New Roman"/>
          <w:sz w:val="26"/>
          <w:szCs w:val="26"/>
        </w:rPr>
        <w:t> ngày 17/10/2018 quy định chi tiết và hướng dẫn biện pháp thi hành một số điều của </w:t>
      </w:r>
      <w:hyperlink r:id="rId24" w:tgtFrame="_blank" w:history="1">
        <w:r w:rsidRPr="00801893">
          <w:rPr>
            <w:rFonts w:eastAsia="Times New Roman" w:cs="Times New Roman"/>
            <w:sz w:val="26"/>
            <w:szCs w:val="26"/>
            <w:u w:val="single"/>
          </w:rPr>
          <w:t>Luật Bảo hiểm y tế</w:t>
        </w:r>
      </w:hyperlink>
      <w:r w:rsidRPr="00801893">
        <w:rPr>
          <w:rFonts w:eastAsia="Times New Roman" w:cs="Times New Roman"/>
          <w:sz w:val="26"/>
          <w:szCs w:val="26"/>
        </w:rPr>
        <w:t>.</w:t>
      </w:r>
    </w:p>
    <w:p w14:paraId="49ADB643"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25" w:tgtFrame="_blank" w:history="1">
        <w:r w:rsidRPr="00801893">
          <w:rPr>
            <w:rFonts w:eastAsia="Times New Roman" w:cs="Times New Roman"/>
            <w:sz w:val="26"/>
            <w:szCs w:val="26"/>
            <w:u w:val="single"/>
          </w:rPr>
          <w:t>Nghị định 100/2015/NĐ-CP</w:t>
        </w:r>
      </w:hyperlink>
      <w:r w:rsidRPr="00801893">
        <w:rPr>
          <w:rFonts w:eastAsia="Times New Roman" w:cs="Times New Roman"/>
          <w:sz w:val="26"/>
          <w:szCs w:val="26"/>
        </w:rPr>
        <w:t> về phát triển và quản lý nhà ở xã hội ngày 20/10/2015 (được sửa đổi, bổ sung bởi </w:t>
      </w:r>
      <w:hyperlink r:id="rId26" w:tgtFrame="_blank" w:history="1">
        <w:r w:rsidRPr="00801893">
          <w:rPr>
            <w:rFonts w:eastAsia="Times New Roman" w:cs="Times New Roman"/>
            <w:sz w:val="26"/>
            <w:szCs w:val="26"/>
            <w:u w:val="single"/>
          </w:rPr>
          <w:t>Nghị định 49/2021/NĐ-CP</w:t>
        </w:r>
      </w:hyperlink>
      <w:r w:rsidRPr="00801893">
        <w:rPr>
          <w:rFonts w:eastAsia="Times New Roman" w:cs="Times New Roman"/>
          <w:sz w:val="26"/>
          <w:szCs w:val="26"/>
        </w:rPr>
        <w:t> ngày 01/4/2021).</w:t>
      </w:r>
    </w:p>
    <w:p w14:paraId="2836070D"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lastRenderedPageBreak/>
        <w:t>- </w:t>
      </w:r>
      <w:hyperlink r:id="rId27" w:tgtFrame="_blank" w:history="1">
        <w:r w:rsidRPr="00801893">
          <w:rPr>
            <w:rFonts w:eastAsia="Times New Roman" w:cs="Times New Roman"/>
            <w:sz w:val="26"/>
            <w:szCs w:val="26"/>
            <w:u w:val="single"/>
          </w:rPr>
          <w:t>Nghị định 137/2013/NĐ-CP</w:t>
        </w:r>
      </w:hyperlink>
      <w:r w:rsidRPr="00801893">
        <w:rPr>
          <w:rFonts w:eastAsia="Times New Roman" w:cs="Times New Roman"/>
          <w:sz w:val="26"/>
          <w:szCs w:val="26"/>
        </w:rPr>
        <w:t> ngày 21/10/2013 quy định chi tiết thi hành một số điều của </w:t>
      </w:r>
      <w:hyperlink r:id="rId28" w:tgtFrame="_blank" w:history="1">
        <w:r w:rsidRPr="00801893">
          <w:rPr>
            <w:rFonts w:eastAsia="Times New Roman" w:cs="Times New Roman"/>
            <w:sz w:val="26"/>
            <w:szCs w:val="26"/>
            <w:u w:val="single"/>
          </w:rPr>
          <w:t>Luật Điện lực</w:t>
        </w:r>
      </w:hyperlink>
      <w:r w:rsidRPr="00801893">
        <w:rPr>
          <w:rFonts w:eastAsia="Times New Roman" w:cs="Times New Roman"/>
          <w:sz w:val="26"/>
          <w:szCs w:val="26"/>
        </w:rPr>
        <w:t> và </w:t>
      </w:r>
      <w:hyperlink r:id="rId29" w:tgtFrame="_blank" w:history="1">
        <w:r w:rsidRPr="00801893">
          <w:rPr>
            <w:rFonts w:eastAsia="Times New Roman" w:cs="Times New Roman"/>
            <w:sz w:val="26"/>
            <w:szCs w:val="26"/>
            <w:u w:val="single"/>
          </w:rPr>
          <w:t>Luật sửa đổi, bổ sung một số điều của Luật Điện lực</w:t>
        </w:r>
      </w:hyperlink>
      <w:r w:rsidRPr="00801893">
        <w:rPr>
          <w:rFonts w:eastAsia="Times New Roman" w:cs="Times New Roman"/>
          <w:sz w:val="26"/>
          <w:szCs w:val="26"/>
        </w:rPr>
        <w:t> (được sửa đổi, bổ sung bởi </w:t>
      </w:r>
      <w:hyperlink r:id="rId30" w:tgtFrame="_blank" w:history="1">
        <w:r w:rsidRPr="00801893">
          <w:rPr>
            <w:rFonts w:eastAsia="Times New Roman" w:cs="Times New Roman"/>
            <w:sz w:val="26"/>
            <w:szCs w:val="26"/>
            <w:u w:val="single"/>
          </w:rPr>
          <w:t>Nghị định 08/2018/NĐ-CP</w:t>
        </w:r>
      </w:hyperlink>
      <w:r w:rsidRPr="00801893">
        <w:rPr>
          <w:rFonts w:eastAsia="Times New Roman" w:cs="Times New Roman"/>
          <w:sz w:val="26"/>
          <w:szCs w:val="26"/>
        </w:rPr>
        <w:t> và </w:t>
      </w:r>
      <w:hyperlink r:id="rId31" w:tgtFrame="_blank" w:history="1">
        <w:r w:rsidRPr="00801893">
          <w:rPr>
            <w:rFonts w:eastAsia="Times New Roman" w:cs="Times New Roman"/>
            <w:sz w:val="26"/>
            <w:szCs w:val="26"/>
            <w:u w:val="single"/>
          </w:rPr>
          <w:t>Nghị định 17/2020/NĐ-CP</w:t>
        </w:r>
      </w:hyperlink>
      <w:r w:rsidRPr="00801893">
        <w:rPr>
          <w:rFonts w:eastAsia="Times New Roman" w:cs="Times New Roman"/>
          <w:sz w:val="26"/>
          <w:szCs w:val="26"/>
        </w:rPr>
        <w:t>)</w:t>
      </w:r>
    </w:p>
    <w:p w14:paraId="3BB947FA"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32" w:tgtFrame="_blank" w:history="1">
        <w:r w:rsidRPr="00801893">
          <w:rPr>
            <w:rFonts w:eastAsia="Times New Roman" w:cs="Times New Roman"/>
            <w:sz w:val="26"/>
            <w:szCs w:val="26"/>
            <w:u w:val="single"/>
          </w:rPr>
          <w:t>Nghị định 99/2015/NĐ-CP</w:t>
        </w:r>
      </w:hyperlink>
      <w:r w:rsidRPr="00801893">
        <w:rPr>
          <w:rFonts w:eastAsia="Times New Roman" w:cs="Times New Roman"/>
          <w:sz w:val="26"/>
          <w:szCs w:val="26"/>
        </w:rPr>
        <w:t> ngày 20/10/2015 quy định chi tiết và hướng dẫn thi hành một số điều của </w:t>
      </w:r>
      <w:hyperlink r:id="rId33" w:tgtFrame="_blank" w:history="1">
        <w:r w:rsidRPr="00801893">
          <w:rPr>
            <w:rFonts w:eastAsia="Times New Roman" w:cs="Times New Roman"/>
            <w:sz w:val="26"/>
            <w:szCs w:val="26"/>
            <w:u w:val="single"/>
          </w:rPr>
          <w:t>Luật Nhà ở</w:t>
        </w:r>
      </w:hyperlink>
      <w:r w:rsidRPr="00801893">
        <w:rPr>
          <w:rFonts w:eastAsia="Times New Roman" w:cs="Times New Roman"/>
          <w:sz w:val="26"/>
          <w:szCs w:val="26"/>
        </w:rPr>
        <w:t> (được sửa đổi, bổ sung bởi </w:t>
      </w:r>
      <w:hyperlink r:id="rId34" w:tgtFrame="_blank" w:history="1">
        <w:r w:rsidRPr="00801893">
          <w:rPr>
            <w:rFonts w:eastAsia="Times New Roman" w:cs="Times New Roman"/>
            <w:sz w:val="26"/>
            <w:szCs w:val="26"/>
            <w:u w:val="single"/>
          </w:rPr>
          <w:t>Nghị định 30/2021/NĐ-CP</w:t>
        </w:r>
      </w:hyperlink>
      <w:r w:rsidRPr="00801893">
        <w:rPr>
          <w:rFonts w:eastAsia="Times New Roman" w:cs="Times New Roman"/>
          <w:sz w:val="26"/>
          <w:szCs w:val="26"/>
        </w:rPr>
        <w:t> ngày 26/3/2021).</w:t>
      </w:r>
    </w:p>
    <w:p w14:paraId="4E0B1BE2"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35" w:tgtFrame="_blank" w:history="1">
        <w:r w:rsidRPr="00801893">
          <w:rPr>
            <w:rFonts w:eastAsia="Times New Roman" w:cs="Times New Roman"/>
            <w:sz w:val="26"/>
            <w:szCs w:val="26"/>
            <w:u w:val="single"/>
          </w:rPr>
          <w:t>Nghị định 134/2016/NĐ-CP</w:t>
        </w:r>
      </w:hyperlink>
      <w:r w:rsidRPr="00801893">
        <w:rPr>
          <w:rFonts w:eastAsia="Times New Roman" w:cs="Times New Roman"/>
          <w:sz w:val="26"/>
          <w:szCs w:val="26"/>
        </w:rPr>
        <w:t> ngày 01/9/2016 quy định chi tiết một số điều và biện pháp thi hành </w:t>
      </w:r>
      <w:hyperlink r:id="rId36" w:tgtFrame="_blank" w:history="1">
        <w:r w:rsidRPr="00801893">
          <w:rPr>
            <w:rFonts w:eastAsia="Times New Roman" w:cs="Times New Roman"/>
            <w:sz w:val="26"/>
            <w:szCs w:val="26"/>
            <w:u w:val="single"/>
          </w:rPr>
          <w:t>Luật Thuế xuất khẩu, thuế nhập khẩu</w:t>
        </w:r>
      </w:hyperlink>
      <w:r w:rsidRPr="00801893">
        <w:rPr>
          <w:rFonts w:eastAsia="Times New Roman" w:cs="Times New Roman"/>
          <w:sz w:val="26"/>
          <w:szCs w:val="26"/>
        </w:rPr>
        <w:t>.</w:t>
      </w:r>
    </w:p>
    <w:p w14:paraId="1B3993A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37" w:tgtFrame="_blank" w:history="1">
        <w:r w:rsidRPr="00801893">
          <w:rPr>
            <w:rFonts w:eastAsia="Times New Roman" w:cs="Times New Roman"/>
            <w:sz w:val="26"/>
            <w:szCs w:val="26"/>
            <w:u w:val="single"/>
          </w:rPr>
          <w:t>Nghị định 43/2014/NĐ-CP</w:t>
        </w:r>
      </w:hyperlink>
      <w:r w:rsidRPr="00801893">
        <w:rPr>
          <w:rFonts w:eastAsia="Times New Roman" w:cs="Times New Roman"/>
          <w:sz w:val="26"/>
          <w:szCs w:val="26"/>
        </w:rPr>
        <w:t> ngày 15/5/2014 quy định chi tiết thi hành một số điều của </w:t>
      </w:r>
      <w:hyperlink r:id="rId38" w:tgtFrame="_blank" w:history="1">
        <w:r w:rsidRPr="00801893">
          <w:rPr>
            <w:rFonts w:eastAsia="Times New Roman" w:cs="Times New Roman"/>
            <w:sz w:val="26"/>
            <w:szCs w:val="26"/>
            <w:u w:val="single"/>
          </w:rPr>
          <w:t>Luật Đất đai</w:t>
        </w:r>
      </w:hyperlink>
      <w:r w:rsidRPr="00801893">
        <w:rPr>
          <w:rFonts w:eastAsia="Times New Roman" w:cs="Times New Roman"/>
          <w:sz w:val="26"/>
          <w:szCs w:val="26"/>
        </w:rPr>
        <w:t>.</w:t>
      </w:r>
    </w:p>
    <w:p w14:paraId="0AE3473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39" w:tgtFrame="_blank" w:history="1">
        <w:r w:rsidRPr="00801893">
          <w:rPr>
            <w:rFonts w:eastAsia="Times New Roman" w:cs="Times New Roman"/>
            <w:sz w:val="26"/>
            <w:szCs w:val="26"/>
            <w:u w:val="single"/>
          </w:rPr>
          <w:t>Nghị định số 19/2011/NĐ-CP</w:t>
        </w:r>
      </w:hyperlink>
      <w:r w:rsidRPr="00801893">
        <w:rPr>
          <w:rFonts w:eastAsia="Times New Roman" w:cs="Times New Roman"/>
          <w:sz w:val="26"/>
          <w:szCs w:val="26"/>
        </w:rPr>
        <w:t> ngày 21/3/2011 quy định chi tiết một số điều của </w:t>
      </w:r>
      <w:hyperlink r:id="rId40" w:tgtFrame="_blank" w:history="1">
        <w:r w:rsidRPr="00801893">
          <w:rPr>
            <w:rFonts w:eastAsia="Times New Roman" w:cs="Times New Roman"/>
            <w:sz w:val="26"/>
            <w:szCs w:val="26"/>
            <w:u w:val="single"/>
          </w:rPr>
          <w:t>Luật Nuôi con nuôi</w:t>
        </w:r>
      </w:hyperlink>
      <w:r w:rsidRPr="00801893">
        <w:rPr>
          <w:rFonts w:eastAsia="Times New Roman" w:cs="Times New Roman"/>
          <w:sz w:val="26"/>
          <w:szCs w:val="26"/>
        </w:rPr>
        <w:t>.</w:t>
      </w:r>
    </w:p>
    <w:p w14:paraId="4C30BE82"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41" w:tgtFrame="_blank" w:history="1">
        <w:r w:rsidRPr="00801893">
          <w:rPr>
            <w:rFonts w:eastAsia="Times New Roman" w:cs="Times New Roman"/>
            <w:sz w:val="26"/>
            <w:szCs w:val="26"/>
            <w:u w:val="single"/>
          </w:rPr>
          <w:t>Nghị định 57/2017/NĐ-CP</w:t>
        </w:r>
      </w:hyperlink>
      <w:r w:rsidRPr="00801893">
        <w:rPr>
          <w:rFonts w:eastAsia="Times New Roman" w:cs="Times New Roman"/>
          <w:sz w:val="26"/>
          <w:szCs w:val="26"/>
        </w:rPr>
        <w:t> ngày 09/5/2017 quy định chính sách ưu tiên tuyển sinh và hỗ trợ học tập đối với trẻ mẫu giáo, học sinh, sinh viên dân tộc thiểu số ít người.</w:t>
      </w:r>
    </w:p>
    <w:p w14:paraId="050968C8"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42" w:tgtFrame="_blank" w:history="1">
        <w:r w:rsidRPr="00801893">
          <w:rPr>
            <w:rFonts w:eastAsia="Times New Roman" w:cs="Times New Roman"/>
            <w:sz w:val="26"/>
            <w:szCs w:val="26"/>
            <w:u w:val="single"/>
          </w:rPr>
          <w:t>Nghị định 150/2018/NĐ-CP</w:t>
        </w:r>
      </w:hyperlink>
      <w:r w:rsidRPr="00801893">
        <w:rPr>
          <w:rFonts w:eastAsia="Times New Roman" w:cs="Times New Roman"/>
          <w:sz w:val="26"/>
          <w:szCs w:val="26"/>
        </w:rPr>
        <w:t> ngày 07/11/2018 về sửa đổi Nghị định liên quan đến điều kiện đầu tư kinh doanh và thủ tục hành chính trong lĩnh vực thông tin và truyền thông.</w:t>
      </w:r>
    </w:p>
    <w:p w14:paraId="5505752E"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w:t>
      </w:r>
      <w:hyperlink r:id="rId43" w:tgtFrame="_blank" w:history="1">
        <w:r w:rsidRPr="00801893">
          <w:rPr>
            <w:rFonts w:eastAsia="Times New Roman" w:cs="Times New Roman"/>
            <w:sz w:val="26"/>
            <w:szCs w:val="26"/>
            <w:u w:val="single"/>
          </w:rPr>
          <w:t>Nghị định 123/2015/NĐ-CP</w:t>
        </w:r>
      </w:hyperlink>
      <w:r w:rsidRPr="00801893">
        <w:rPr>
          <w:rFonts w:eastAsia="Times New Roman" w:cs="Times New Roman"/>
          <w:sz w:val="26"/>
          <w:szCs w:val="26"/>
        </w:rPr>
        <w:t> ngày 15/11/2015 của Chính phủ quy định chi tiết một số điều và biện pháp thi hành </w:t>
      </w:r>
      <w:hyperlink r:id="rId44" w:tgtFrame="_blank" w:history="1">
        <w:r w:rsidRPr="00801893">
          <w:rPr>
            <w:rFonts w:eastAsia="Times New Roman" w:cs="Times New Roman"/>
            <w:sz w:val="26"/>
            <w:szCs w:val="26"/>
            <w:u w:val="single"/>
          </w:rPr>
          <w:t>Luật Hộ tịch</w:t>
        </w:r>
      </w:hyperlink>
      <w:r w:rsidRPr="00801893">
        <w:rPr>
          <w:rFonts w:eastAsia="Times New Roman" w:cs="Times New Roman"/>
          <w:sz w:val="26"/>
          <w:szCs w:val="26"/>
        </w:rPr>
        <w:t>.</w:t>
      </w:r>
    </w:p>
    <w:p w14:paraId="4D6D4C36"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w:t>
      </w:r>
      <w:hyperlink r:id="rId45" w:tgtFrame="_blank" w:history="1">
        <w:r w:rsidRPr="00801893">
          <w:rPr>
            <w:rFonts w:eastAsia="Times New Roman" w:cs="Times New Roman"/>
            <w:sz w:val="26"/>
            <w:szCs w:val="26"/>
            <w:u w:val="single"/>
          </w:rPr>
          <w:t> Nghị định 45/2021/NĐ-CP</w:t>
        </w:r>
      </w:hyperlink>
      <w:r w:rsidRPr="00801893">
        <w:rPr>
          <w:rFonts w:eastAsia="Times New Roman" w:cs="Times New Roman"/>
          <w:sz w:val="26"/>
          <w:szCs w:val="26"/>
        </w:rPr>
        <w:t> ngày 31/3/2021 về thành lập, tổ chức và hoạt động của Quỹ hỗ trợ phát triển hợp tác xã.</w:t>
      </w:r>
    </w:p>
    <w:p w14:paraId="7511A009"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Nghị định 104/2022/NĐ-CP có hiệu lực từ 01/01/2023.</w:t>
      </w:r>
    </w:p>
    <w:p w14:paraId="5588EB19" w14:textId="4035731A" w:rsidR="00801893" w:rsidRPr="00801893" w:rsidRDefault="00801893" w:rsidP="00801893">
      <w:pPr>
        <w:shd w:val="clear" w:color="auto" w:fill="FFFFFF"/>
        <w:spacing w:before="300" w:after="150" w:line="240" w:lineRule="auto"/>
        <w:jc w:val="both"/>
        <w:outlineLvl w:val="1"/>
        <w:rPr>
          <w:rFonts w:eastAsia="Times New Roman" w:cs="Times New Roman"/>
          <w:sz w:val="26"/>
          <w:szCs w:val="26"/>
        </w:rPr>
      </w:pPr>
    </w:p>
    <w:p w14:paraId="00B00809"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Chính sách mới với giáo viên đầu tiên là bổ sung giáo viên được bồi dưỡng thường xuyên. Cụ thể:</w:t>
      </w:r>
    </w:p>
    <w:p w14:paraId="7C30EE99"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Theo khoản 1 Điều 1 </w:t>
      </w:r>
      <w:hyperlink r:id="rId46" w:tgtFrame="_blank" w:history="1">
        <w:r w:rsidRPr="00801893">
          <w:rPr>
            <w:rFonts w:eastAsia="Times New Roman" w:cs="Times New Roman"/>
            <w:sz w:val="26"/>
            <w:szCs w:val="26"/>
            <w:u w:val="single"/>
          </w:rPr>
          <w:t>Thông tư 17/2022/TT-BGDĐT</w:t>
        </w:r>
      </w:hyperlink>
      <w:r w:rsidRPr="00801893">
        <w:rPr>
          <w:rFonts w:eastAsia="Times New Roman" w:cs="Times New Roman"/>
          <w:sz w:val="26"/>
          <w:szCs w:val="26"/>
        </w:rPr>
        <w:t> sửa đổi khoản 1, khoản 2 Điều 2 </w:t>
      </w:r>
      <w:hyperlink r:id="rId47" w:tgtFrame="_blank" w:history="1">
        <w:r w:rsidRPr="00801893">
          <w:rPr>
            <w:rFonts w:eastAsia="Times New Roman" w:cs="Times New Roman"/>
            <w:sz w:val="26"/>
            <w:szCs w:val="26"/>
            <w:u w:val="single"/>
          </w:rPr>
          <w:t>Thông tư 19/2019/TT-BGDĐT</w:t>
        </w:r>
      </w:hyperlink>
      <w:r w:rsidRPr="00801893">
        <w:rPr>
          <w:rFonts w:eastAsia="Times New Roman" w:cs="Times New Roman"/>
          <w:sz w:val="26"/>
          <w:szCs w:val="26"/>
        </w:rPr>
        <w:t>, giáo viên được bồi dưỡng thường xuyên bao gồm:</w:t>
      </w:r>
    </w:p>
    <w:p w14:paraId="7C3E5FA9"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Giáo viên đang nuôi dưỡng, chăm sóc, giáo dục tại trường mầm non, trường mẫu giáo, nhà trẻ, nhóm trẻ độc lập, lớp mẫu giáo độc lập, lớp mầm non độc lập;</w:t>
      </w:r>
    </w:p>
    <w:p w14:paraId="7FE8DA57"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Giáo viên đang giảng dạy tại trường tiểu học, trường trung học cơ sở, trường trung học phổ thông, trường phổ thông có nhiều cấp học, trường chuyên, trường phổ thông dân tộc nội trú, trường phổ thông dân tộc bán trú, trường phổ thông dành cho người khuyết tật;</w:t>
      </w:r>
    </w:p>
    <w:p w14:paraId="230D36DD"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Giáo viên đang giảng dạy tại trung tâm giáo dục thường xuyên, giáo viên giảng dạy chương trình giáo dục thuộc chương trình để cấp văn bằng của hệ thống giáo dục quốc dân tại trung tâm giáo dục nghề nghiệp - giáo dục thường xuyên.</w:t>
      </w:r>
    </w:p>
    <w:p w14:paraId="4CFE8E7B"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Như vậy, từ ngày 20/01/2023, bổ sung giáo viên được bồi dưỡng thường xuyên gồm:</w:t>
      </w:r>
    </w:p>
    <w:p w14:paraId="5CACE87D"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Giáo viên đang giảng dạy tại trường phổ thông dành cho người khuyết tật;</w:t>
      </w:r>
    </w:p>
    <w:p w14:paraId="705FDB26"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 Giáo viên giảng dạy chương trình giáo dục thuộc chương trình để cấp văn bằng của hệ thống giáo dục quốc dân tại trung tâm giáo dục nghề nghiệp - giáo dục thường xuyên.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801893" w:rsidRPr="00801893" w14:paraId="5AC130D4" w14:textId="77777777" w:rsidTr="00375504">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2867358B"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b/>
                <w:bCs/>
                <w:sz w:val="26"/>
                <w:szCs w:val="26"/>
              </w:rPr>
              <w:t>* Mục đích bồi dưỡng thường xuyên cho giáo viên:</w:t>
            </w:r>
          </w:p>
          <w:p w14:paraId="1A7DEF56"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lastRenderedPageBreak/>
              <w:t>- Bồi dưỡng kiến thức, kỹ năng theo yêu cầu của vị trí việc làm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 giáo dục phổ thông, giáo dục thường xuyên và đáp ứng yêu cầu của chuẩn nghề nghiệp.</w:t>
            </w:r>
          </w:p>
          <w:p w14:paraId="6C5387E9"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t>- Phát triển năng lực tự học, tự bồi dưỡng, tự đánh giá công tác BDTX của giáo viên, cán bộ quản lý; năng lực tổ chức, quản lý hoạt động BDTX giáo viên, cán bộ quản lý của cơ sở giáo dục mầm non, cơ sở giáo dục phổ thông, trung tâm giáo dục thường xuyên, phòng giáo dục và đào tạo, sở giáo dục và đào tạo.</w:t>
            </w:r>
          </w:p>
          <w:p w14:paraId="5B91F565"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b/>
                <w:bCs/>
                <w:sz w:val="26"/>
                <w:szCs w:val="26"/>
              </w:rPr>
              <w:t>* Nguyên tắc bồi dưỡng thường xuyên cho giáo viên:</w:t>
            </w:r>
          </w:p>
          <w:p w14:paraId="0980185C"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t>- Đáp ứng yêu cầu nhiệm vụ năm học, chuẩn nghề nghiệp, vị trí việc làm và nhu cầu phát triển của cơ sở giáo dục mầm non, cơ sở giáo dục phổ thông, trung tâm giáo dục thường xuyên, của địa phương và của ngành.</w:t>
            </w:r>
          </w:p>
          <w:p w14:paraId="12332DC8"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t>- Bảo đảm đề cao ý thức tự học, bồi dưỡng liên tục tại cơ sở giáo dục mầm non, cơ sở giáo dục phổ thông và trung tâm giáo dục thường xuyên, việc lựa chọn chương trình bồi dưỡng theo yêu cầu của chuẩn nghề nghiệp, vị trí việc làm của giáo viên, cán bộ quản lý.</w:t>
            </w:r>
          </w:p>
          <w:p w14:paraId="50701983"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t>- Thực hiện phân công, phân cấp và cơ chế phối hợp trong tổ chức BDTX.</w:t>
            </w:r>
          </w:p>
          <w:p w14:paraId="778F97D8" w14:textId="77777777" w:rsidR="00801893" w:rsidRPr="00801893" w:rsidRDefault="00801893" w:rsidP="00801893">
            <w:pPr>
              <w:spacing w:after="150" w:line="240" w:lineRule="auto"/>
              <w:jc w:val="both"/>
              <w:rPr>
                <w:rFonts w:eastAsia="Times New Roman" w:cs="Times New Roman"/>
                <w:sz w:val="26"/>
                <w:szCs w:val="26"/>
              </w:rPr>
            </w:pPr>
            <w:r w:rsidRPr="00801893">
              <w:rPr>
                <w:rFonts w:eastAsia="Times New Roman" w:cs="Times New Roman"/>
                <w:sz w:val="26"/>
                <w:szCs w:val="26"/>
              </w:rPr>
              <w:t>- Bảo đảm thiết thực, chất lượng, công khai, minh bạch, hiệu quả.</w:t>
            </w:r>
          </w:p>
        </w:tc>
      </w:tr>
    </w:tbl>
    <w:p w14:paraId="407B1C7E" w14:textId="77777777" w:rsidR="00801893" w:rsidRPr="00801893" w:rsidRDefault="00801893" w:rsidP="00801893">
      <w:pPr>
        <w:shd w:val="clear" w:color="auto" w:fill="FFFFFF"/>
        <w:spacing w:before="300" w:after="150" w:line="240" w:lineRule="auto"/>
        <w:jc w:val="both"/>
        <w:outlineLvl w:val="1"/>
        <w:rPr>
          <w:rFonts w:eastAsia="Times New Roman" w:cs="Times New Roman"/>
          <w:sz w:val="26"/>
          <w:szCs w:val="26"/>
        </w:rPr>
      </w:pPr>
      <w:r w:rsidRPr="00801893">
        <w:rPr>
          <w:rFonts w:eastAsia="Times New Roman" w:cs="Times New Roman"/>
          <w:b/>
          <w:bCs/>
          <w:sz w:val="26"/>
          <w:szCs w:val="26"/>
        </w:rPr>
        <w:lastRenderedPageBreak/>
        <w:t>2. Giáo viên tại TP.HCM được hưởng thu nhập tăng thêm gấp 1,8 lần tiền lương</w:t>
      </w:r>
    </w:p>
    <w:p w14:paraId="4E00E1B1"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Giáo viên tại TP.HCM được hưởng thu nhập tăng thêm gấp 1,8 lần tiền lương là một chính sách mới giáo viên từ 01/01/2023.</w:t>
      </w:r>
    </w:p>
    <w:p w14:paraId="12DF2DED"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Điều 1 </w:t>
      </w:r>
      <w:hyperlink r:id="rId48" w:tgtFrame="_blank" w:history="1">
        <w:r w:rsidRPr="00801893">
          <w:rPr>
            <w:rFonts w:eastAsia="Times New Roman" w:cs="Times New Roman"/>
            <w:sz w:val="26"/>
            <w:szCs w:val="26"/>
            <w:u w:val="single"/>
          </w:rPr>
          <w:t>Nghị quyết 27/2022/NQ-HĐND</w:t>
        </w:r>
      </w:hyperlink>
      <w:r w:rsidRPr="00801893">
        <w:rPr>
          <w:rFonts w:eastAsia="Times New Roman" w:cs="Times New Roman"/>
          <w:sz w:val="26"/>
          <w:szCs w:val="26"/>
        </w:rPr>
        <w:t> quy định hệ số điều chỉnh tăng thu nhập năm 2023 đến hết thời gian thực hiện thí điểm theo </w:t>
      </w:r>
      <w:hyperlink r:id="rId49" w:tgtFrame="_blank" w:history="1">
        <w:r w:rsidRPr="00801893">
          <w:rPr>
            <w:rFonts w:eastAsia="Times New Roman" w:cs="Times New Roman"/>
            <w:sz w:val="26"/>
            <w:szCs w:val="26"/>
            <w:u w:val="single"/>
          </w:rPr>
          <w:t>Nghị quyết 54/2017/QH14</w:t>
        </w:r>
      </w:hyperlink>
      <w:r w:rsidRPr="00801893">
        <w:rPr>
          <w:rFonts w:eastAsia="Times New Roman" w:cs="Times New Roman"/>
          <w:sz w:val="26"/>
          <w:szCs w:val="26"/>
        </w:rPr>
        <w:t> do Thành phố Hồ Chí Minh ban hành quy định như sau:</w:t>
      </w:r>
    </w:p>
    <w:p w14:paraId="16F1A2C9" w14:textId="77777777" w:rsidR="00801893" w:rsidRPr="00801893" w:rsidRDefault="00801893" w:rsidP="00801893">
      <w:pPr>
        <w:shd w:val="clear" w:color="auto" w:fill="FFFFFF"/>
        <w:spacing w:line="240" w:lineRule="auto"/>
        <w:jc w:val="both"/>
        <w:rPr>
          <w:rFonts w:eastAsia="Times New Roman" w:cs="Times New Roman"/>
          <w:i/>
          <w:iCs/>
          <w:sz w:val="26"/>
          <w:szCs w:val="26"/>
        </w:rPr>
      </w:pPr>
      <w:r w:rsidRPr="00801893">
        <w:rPr>
          <w:rFonts w:eastAsia="Times New Roman" w:cs="Times New Roman"/>
          <w:i/>
          <w:iCs/>
          <w:sz w:val="26"/>
          <w:szCs w:val="26"/>
        </w:rPr>
        <w:t>Điều 1. Quy định hệ số điều chỉnh tăng thu nhập năm 2023 đến hết thời gian thực hiện thí điểm theo Nghị quyết 54/2017/QH14 ngày 24 tháng 11 năm 2017 của Quốc hội để thực hiện cơ chế đặc thù tại từng đơn vị tối đa là 1,8 lần so với tiền lương theo ngạch bậc, chức vụ.</w:t>
      </w:r>
    </w:p>
    <w:p w14:paraId="4EFEA9A6" w14:textId="77777777" w:rsidR="00801893" w:rsidRPr="00801893" w:rsidRDefault="00801893" w:rsidP="00801893">
      <w:pPr>
        <w:shd w:val="clear" w:color="auto" w:fill="FFFFFF"/>
        <w:spacing w:after="150" w:line="240" w:lineRule="auto"/>
        <w:jc w:val="both"/>
        <w:rPr>
          <w:rFonts w:eastAsia="Times New Roman" w:cs="Times New Roman"/>
          <w:sz w:val="26"/>
          <w:szCs w:val="26"/>
        </w:rPr>
      </w:pPr>
      <w:r w:rsidRPr="00801893">
        <w:rPr>
          <w:rFonts w:eastAsia="Times New Roman" w:cs="Times New Roman"/>
          <w:sz w:val="26"/>
          <w:szCs w:val="26"/>
        </w:rPr>
        <w:t>Căn cứ quy định trên thì trong năm 2023, giáo viên tại TP.HCM được hưởng thu nhập tăng thêm gấp 1,8 lần tiền lương.</w:t>
      </w:r>
    </w:p>
    <w:p w14:paraId="2F7E3A2E" w14:textId="77777777" w:rsidR="007972F2" w:rsidRPr="00801893" w:rsidRDefault="007972F2" w:rsidP="00801893">
      <w:pPr>
        <w:jc w:val="both"/>
        <w:rPr>
          <w:rFonts w:cs="Times New Roman"/>
          <w:sz w:val="26"/>
          <w:szCs w:val="26"/>
        </w:rPr>
      </w:pPr>
    </w:p>
    <w:sectPr w:rsidR="007972F2" w:rsidRPr="00801893" w:rsidSect="00801893">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70F09"/>
    <w:multiLevelType w:val="multilevel"/>
    <w:tmpl w:val="045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93"/>
    <w:rsid w:val="00346239"/>
    <w:rsid w:val="00545B92"/>
    <w:rsid w:val="007972F2"/>
    <w:rsid w:val="00801893"/>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91B"/>
  <w15:chartTrackingRefBased/>
  <w15:docId w15:val="{18D15CD7-D70B-4A31-B6A8-51EF3C2D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Nghi-dinh-116-2016-ND-CP-chinh-sach-ho-tro-hoc-sinh-truong-pho-thong-o-xa-thon-dac-biet-kho-khan-317616.aspx" TargetMode="External"/><Relationship Id="rId18" Type="http://schemas.openxmlformats.org/officeDocument/2006/relationships/hyperlink" Target="https://thuvienphapluat.vn/van-ban/Van-hoa-Xa-hoi/Nghi-dinh-20-2021-ND-CP-chinh-sach-tro-giup-xa-hoi-doi-voi-doi-tuong-bao-tro-xa-hoi-467723.aspx" TargetMode="External"/><Relationship Id="rId26" Type="http://schemas.openxmlformats.org/officeDocument/2006/relationships/hyperlink" Target="https://thuvienphapluat.vn/van-ban/Bat-dong-san/Nghi-dinh-49-2021-ND-CP-sua-doi-Nghi-dinh-100-2015-ND-CP-phat-trien-quan-ly-nha-o-xa-hoi-469476.aspx" TargetMode="External"/><Relationship Id="rId39" Type="http://schemas.openxmlformats.org/officeDocument/2006/relationships/hyperlink" Target="https://thuvienphapluat.vn/van-ban/Quyen-dan-su/Nghi-dinh-19-2011-ND-CP-huong-dan-Luat-Nuoi-con-nuoi-120635.aspx" TargetMode="External"/><Relationship Id="rId2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s://thuvienphapluat.vn/van-ban/Bat-dong-san/Nghi-dinh-30-2021-ND-CP-sua-doi-Nghi-dinh-99-2015-ND-CP-huong-dan-Luat-Nha-o-449420.aspx" TargetMode="External"/><Relationship Id="rId42" Type="http://schemas.openxmlformats.org/officeDocument/2006/relationships/hyperlink" Target="https://thuvienphapluat.vn/van-ban/Doanh-nghiep/Nghi-dinh-150-2018-ND-CP-sua-doi-Nghi-dinh-ve-dieu-kien-dau-tu-kinh-doanh-linh-vuc-thong-tin-399238.aspx" TargetMode="External"/><Relationship Id="rId47" Type="http://schemas.openxmlformats.org/officeDocument/2006/relationships/hyperlink" Target="https://thuvienphapluat.vn/van-ban/giao-duc/thong-tu-19-2019-tt-bgddt-boi-duong-giao-vien-can-bo-quan-ly-co-so-giao-duc-mam-non-429270.aspx" TargetMode="External"/><Relationship Id="rId50" Type="http://schemas.openxmlformats.org/officeDocument/2006/relationships/fontTable" Target="fontTable.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thuvienphapluat.vn/van-ban/Bat-dong-san/Nghi-dinh-168-2016-ND-CP-khoan-rung-vuon-cay-dien-tich-mat-nuoc-ban-quan-ly-rung-dac-dung-phong-ho-336202.aspx" TargetMode="External"/><Relationship Id="rId29" Type="http://schemas.openxmlformats.org/officeDocument/2006/relationships/hyperlink" Target="https://thuvienphapluat.vn/van-ban/Thuong-mai/Luat-dien-luc-sua-doi-2012-24-2012-QH13-152717.aspx" TargetMode="External"/><Relationship Id="rId11" Type="http://schemas.openxmlformats.org/officeDocument/2006/relationships/image" Target="media/image3.png"/><Relationship Id="rId24" Type="http://schemas.openxmlformats.org/officeDocument/2006/relationships/hyperlink" Target="https://thuvienphapluat.vn/van-ban/Bao-hiem/Luat-bao-hiem-y-te-2008-25-2008-QH12-82196.aspx" TargetMode="External"/><Relationship Id="rId32" Type="http://schemas.openxmlformats.org/officeDocument/2006/relationships/hyperlink" Target="https://thuvienphapluat.vn/van-ban/Bat-dong-san/Nghi-dinh-99-2015-ND-CP-huong-dan-Luat-Nha-o-294439.aspx" TargetMode="External"/><Relationship Id="rId37" Type="http://schemas.openxmlformats.org/officeDocument/2006/relationships/hyperlink" Target="https://thuvienphapluat.vn/van-ban/Bat-dong-san/Nghi-dinh-43-2014-ND-CP-huong-dan-thi-hanh-Luat-Dat-dai-230680.aspx" TargetMode="External"/><Relationship Id="rId40" Type="http://schemas.openxmlformats.org/officeDocument/2006/relationships/hyperlink" Target="https://thuvienphapluat.vn/van-ban/Quyen-dan-su/Luat-nuoi-con-nuoi-2010-108082.aspx" TargetMode="External"/><Relationship Id="rId45" Type="http://schemas.openxmlformats.org/officeDocument/2006/relationships/hyperlink" Target="https://thuvienphapluat.vn/van-ban/Doanh-nghiep/Nghi-dinh-45-2021-ND-CP-thanh-lap-to-chuc-hoat-dong-cua-Quy-ho-tro-phat-trien-hop-tac-xa-469454.aspx" TargetMode="External"/><Relationship Id="rId5" Type="http://schemas.openxmlformats.org/officeDocument/2006/relationships/hyperlink" Target="https://thuvienphapluat.vn/van-ban/Bo-may-hanh-chinh/Nghi-dinh-104-2022-ND-CP-sua-doi-Nghi-dinh-nop-xuat-trinh-so-ho-khau-thuc-hien-thu-tuc-hanh-chinh-544177.aspx" TargetMode="External"/><Relationship Id="rId15" Type="http://schemas.openxmlformats.org/officeDocument/2006/relationships/hyperlink" Target="https://thuvienphapluat.vn/van-ban/Thue-Phi-Le-Phi/Nghi-dinh-81-2021-ND-CP-quan-ly-hoc-phi-doi-voi-co-so-giao-duc-thuoc-he-thong-giao-duc-quoc-dan-457392.aspx" TargetMode="External"/><Relationship Id="rId23" Type="http://schemas.openxmlformats.org/officeDocument/2006/relationships/hyperlink" Target="https://thuvienphapluat.vn/van-ban/The-thao-Y-te/Nghi-dinh-146-2018-ND-CP-huong-dan-Luat-bao-hiem-y-te-357505.aspx" TargetMode="External"/><Relationship Id="rId28" Type="http://schemas.openxmlformats.org/officeDocument/2006/relationships/hyperlink" Target="https://thuvienphapluat.vn/van-ban/Doanh-nghiep/Luat-Dien-Luc-2004-28-2004-QH11-18056.aspx" TargetMode="External"/><Relationship Id="rId36" Type="http://schemas.openxmlformats.org/officeDocument/2006/relationships/hyperlink" Target="https://thuvienphapluat.vn/van-ban/Xuat-nhap-khau/Luat-thue-xuat-khau-thue-nhap-khau-2016-280693.aspx" TargetMode="External"/><Relationship Id="rId49" Type="http://schemas.openxmlformats.org/officeDocument/2006/relationships/hyperlink" Target="https://thuvienphapluat.vn/van-ban/Dau-tu/Nghi-quyet-54-2017-QH14-thi-diem-co-che-chinh-sach-dac-thu-phat-trien-Thanh-pho-Ho-Chi-Minh-367070.aspx" TargetMode="External"/><Relationship Id="rId10" Type="http://schemas.openxmlformats.org/officeDocument/2006/relationships/hyperlink" Target="https://thuvienphapluat.vn/phap-luat-doanh-nghiep/bai-viet/toan-van-diem-moi-nghi-dinh-104-2022-nd-cp-ve-bo-so-ho-khau-giay-tu-ngay-01-01-2023-2567.html?utm=tintuc" TargetMode="External"/><Relationship Id="rId19" Type="http://schemas.openxmlformats.org/officeDocument/2006/relationships/hyperlink" Target="https://thuvienphapluat.vn/van-ban/Lao-dong-Tien-luong/Nghi-dinh-61-2015-ND-CP-chinh-sach-ho-tro-tao-viec-lam-Quy-quoc-gia-ve-viec-lam-281864.aspx" TargetMode="External"/><Relationship Id="rId31" Type="http://schemas.openxmlformats.org/officeDocument/2006/relationships/hyperlink" Target="https://thuvienphapluat.vn/van-ban/Doanh-nghiep/Nghi-dinh-17-2020-ND-CP-sua-doi-Nghi-dinh-lien-quan-dieu-kien-dau-tu-kinh-doanh-Bo-Cong-thuong-434382.aspx" TargetMode="External"/><Relationship Id="rId44" Type="http://schemas.openxmlformats.org/officeDocument/2006/relationships/hyperlink" Target="https://thuvienphapluat.vn/van-ban/Quyen-dan-su/Luat-Ho-tich-2014-259727.asp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thuvienphapluat.vn/van-ban/Tai-chinh-nha-nuoc/Nghi-dinh-105-2020-ND-CP-quy-dinh-chinh-sach-phat-trien-giao-duc-mam-non-452005.aspx" TargetMode="External"/><Relationship Id="rId22" Type="http://schemas.openxmlformats.org/officeDocument/2006/relationships/hyperlink" Target="https://thuvienphapluat.vn/van-ban/Van-hoa-Xa-hoi/Phap-lenh-02-2020-UBTVQH14-uu-dai-nguoi-co-cong-voi-Cach-mang-460718.aspx" TargetMode="External"/><Relationship Id="rId27" Type="http://schemas.openxmlformats.org/officeDocument/2006/relationships/hyperlink" Target="https://thuvienphapluat.vn/van-ban/Bo-may-hanh-chinh/Nghi-dinh-137-2013-ND-CP-huong-dan-Luat-dien-luc-va-Luat-dien-luc-sua-doi-210389.aspx" TargetMode="External"/><Relationship Id="rId30" Type="http://schemas.openxmlformats.org/officeDocument/2006/relationships/hyperlink" Target="https://thuvienphapluat.vn/van-ban/Dau-tu/Nghi-dinh-08-2018-ND-CP-sua-doi-Nghi-dinh-dieu-kien-dau-tu-kinh-doanh-quan-ly-Bo-Cong-thuong-372290.aspx" TargetMode="External"/><Relationship Id="rId35" Type="http://schemas.openxmlformats.org/officeDocument/2006/relationships/hyperlink" Target="https://thuvienphapluat.vn/van-ban/Xuat-nhap-khau/Nghi-dinh-134-2016-ND-CP-huong-dan-Luat-thue-xuat-khau-thue-nhap-khau-323602.aspx" TargetMode="External"/><Relationship Id="rId43" Type="http://schemas.openxmlformats.org/officeDocument/2006/relationships/hyperlink" Target="https://thuvienphapluat.vn/van-ban/Quyen-dan-su/Nghi-dinh-123-2015-ND-CP-huong-dan-Luat-ho-tich-282304.aspx" TargetMode="External"/><Relationship Id="rId48" Type="http://schemas.openxmlformats.org/officeDocument/2006/relationships/hyperlink" Target="https://thuvienphapluat.vn/van-ban/Lao-dong-Tien-luong/Nghi-quyet-27-2022-NQ-HDND-he-so-dieu-chinh-tang-thu-nhap-Ho-Chi-Minh-2023-545747.aspx" TargetMode="External"/><Relationship Id="rId8" Type="http://schemas.openxmlformats.org/officeDocument/2006/relationships/hyperlink" Target="javascript:void(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uvienphapluat.vn/van-ban/Bo-may-hanh-chinh/Nghi-dinh-104-2022-ND-CP-sua-doi-Nghi-dinh-nop-xuat-trinh-so-ho-khau-thuc-hien-thu-tuc-hanh-chinh-544177.aspx" TargetMode="External"/><Relationship Id="rId17" Type="http://schemas.openxmlformats.org/officeDocument/2006/relationships/hyperlink" Target="https://thuvienphapluat.vn/van-ban/Tai-nguyen-Moi-truong/Nghi-dinh-11-2021-ND-CP-giao-khu-vuc-bien-nhat-dinh-cho-to-chuc-khai-thac-su-dung-tai-nguyen-bien-465099.aspx" TargetMode="External"/><Relationship Id="rId25" Type="http://schemas.openxmlformats.org/officeDocument/2006/relationships/hyperlink" Target="https://thuvienphapluat.vn/van-ban/Bat-dong-san/Nghi-dinh-100-2015-ND-CP-phat-trien-quan-ly-nha-o-xa-hoi-295027.aspx" TargetMode="External"/><Relationship Id="rId33" Type="http://schemas.openxmlformats.org/officeDocument/2006/relationships/hyperlink" Target="https://thuvienphapluat.vn/van-ban/Bat-dong-san/Luat-Nha-o-2014-259721.aspx" TargetMode="External"/><Relationship Id="rId38" Type="http://schemas.openxmlformats.org/officeDocument/2006/relationships/hyperlink" Target="https://thuvienphapluat.vn/chinh-sach-phap-luat-moi/vn/thoi-su-phap-luat/chinh-sach-moi/44359/ti%E1%BA%BFt%20thi%20h%C3%A0nh%20m%E1%BB%99t%20s%E1%BB%91%20%C4%91i%E1%BB%81u%20c%E1%BB%A7a%20Lu%E1%BA%ADt%20%C4%90%E1%BA%A5t%20%C4%91ai" TargetMode="External"/><Relationship Id="rId46" Type="http://schemas.openxmlformats.org/officeDocument/2006/relationships/hyperlink" Target="https://thuvienphapluat.vn/van-ban/Giao-duc/Thong-tu-17-2022-TT-BGDDT-sua-doi-Thong-tu-19-2019-TT-BGDDT-boi-duong-giao-vien-mam-non-545169.aspx" TargetMode="External"/><Relationship Id="rId20" Type="http://schemas.openxmlformats.org/officeDocument/2006/relationships/hyperlink" Target="https://thuvienphapluat.vn/van-ban/Lao-dong-Tien-luong/Nghi-dinh-74-2019-ND-CP-sua-doi-Nghi-dinh-61-2015-ND-CP-quy-dinh-ve-chinh-sach-ho-tro-tao-viec-lam-408807.aspx" TargetMode="External"/><Relationship Id="rId41" Type="http://schemas.openxmlformats.org/officeDocument/2006/relationships/hyperlink" Target="https://thuvienphapluat.vn/van-ban/Giao-duc/Nghi-dinh-57-2017-ND-CP-uu-tien-tuyen-sinh-ho-tro-hoc-tap-tre-mau-giao-hoc-sinh-sinh-vien-dan-toc-348922.aspx"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2023-01-11T05:46:00Z</dcterms:created>
  <dcterms:modified xsi:type="dcterms:W3CDTF">2023-01-11T06:20:00Z</dcterms:modified>
</cp:coreProperties>
</file>